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AB" w:rsidRDefault="00CF72AB" w:rsidP="00420641">
      <w:pPr>
        <w:adjustRightInd w:val="0"/>
        <w:spacing w:line="360" w:lineRule="atLeast"/>
        <w:ind w:right="640"/>
        <w:jc w:val="center"/>
        <w:rPr>
          <w:rFonts w:ascii="宋体"/>
          <w:kern w:val="0"/>
          <w:sz w:val="36"/>
          <w:szCs w:val="36"/>
        </w:rPr>
      </w:pPr>
      <w:r w:rsidRPr="00F6262C">
        <w:rPr>
          <w:rFonts w:ascii="宋体" w:hAnsi="宋体" w:hint="eastAsia"/>
          <w:kern w:val="0"/>
          <w:sz w:val="36"/>
          <w:szCs w:val="36"/>
        </w:rPr>
        <w:t>【</w:t>
      </w:r>
      <w:r>
        <w:rPr>
          <w:rFonts w:ascii="宋体" w:hAnsi="宋体" w:hint="eastAsia"/>
          <w:kern w:val="0"/>
          <w:sz w:val="36"/>
          <w:szCs w:val="36"/>
        </w:rPr>
        <w:t>典型</w:t>
      </w:r>
      <w:r w:rsidRPr="00F6262C">
        <w:rPr>
          <w:rFonts w:ascii="宋体" w:hAnsi="宋体" w:hint="eastAsia"/>
          <w:kern w:val="0"/>
          <w:sz w:val="36"/>
          <w:szCs w:val="36"/>
        </w:rPr>
        <w:t>案例】</w:t>
      </w:r>
      <w:proofErr w:type="gramStart"/>
      <w:r w:rsidRPr="00F6262C">
        <w:rPr>
          <w:rFonts w:ascii="宋体" w:hAnsi="宋体" w:hint="eastAsia"/>
          <w:kern w:val="0"/>
          <w:sz w:val="36"/>
          <w:szCs w:val="36"/>
        </w:rPr>
        <w:t>赫</w:t>
      </w:r>
      <w:proofErr w:type="gramEnd"/>
      <w:r w:rsidRPr="00F6262C">
        <w:rPr>
          <w:rFonts w:ascii="宋体" w:hAnsi="宋体" w:hint="eastAsia"/>
          <w:kern w:val="0"/>
          <w:sz w:val="36"/>
          <w:szCs w:val="36"/>
        </w:rPr>
        <w:t>璟（中国）服饰有限公司与</w:t>
      </w:r>
    </w:p>
    <w:p w:rsidR="00CF72AB" w:rsidRDefault="00CF72AB" w:rsidP="00420641">
      <w:pPr>
        <w:adjustRightInd w:val="0"/>
        <w:spacing w:line="360" w:lineRule="atLeast"/>
        <w:ind w:right="640"/>
        <w:jc w:val="center"/>
        <w:rPr>
          <w:rFonts w:ascii="宋体"/>
          <w:kern w:val="0"/>
          <w:sz w:val="36"/>
          <w:szCs w:val="36"/>
        </w:rPr>
      </w:pPr>
      <w:r w:rsidRPr="00F6262C">
        <w:rPr>
          <w:rFonts w:ascii="宋体" w:hAnsi="宋体" w:hint="eastAsia"/>
          <w:kern w:val="0"/>
          <w:sz w:val="36"/>
          <w:szCs w:val="36"/>
        </w:rPr>
        <w:t>王增港侵害商标权纠纷一案</w:t>
      </w:r>
    </w:p>
    <w:p w:rsidR="00CF72AB" w:rsidRPr="00F6262C" w:rsidRDefault="00CF72AB" w:rsidP="00420641">
      <w:pPr>
        <w:adjustRightInd w:val="0"/>
        <w:spacing w:line="360" w:lineRule="atLeast"/>
        <w:ind w:right="640"/>
        <w:jc w:val="center"/>
        <w:rPr>
          <w:rFonts w:ascii="宋体"/>
          <w:kern w:val="0"/>
          <w:sz w:val="36"/>
          <w:szCs w:val="36"/>
        </w:rPr>
      </w:pPr>
    </w:p>
    <w:p w:rsidR="00CF72AB" w:rsidRPr="00F6262C" w:rsidRDefault="00CF72AB" w:rsidP="00420641">
      <w:pPr>
        <w:adjustRightInd w:val="0"/>
        <w:spacing w:line="520" w:lineRule="exact"/>
        <w:ind w:right="640"/>
        <w:rPr>
          <w:rFonts w:ascii="仿宋" w:eastAsia="仿宋" w:hAnsi="仿宋"/>
          <w:b/>
          <w:kern w:val="0"/>
          <w:sz w:val="32"/>
          <w:szCs w:val="32"/>
        </w:rPr>
      </w:pPr>
      <w:r w:rsidRPr="00F6262C">
        <w:rPr>
          <w:rFonts w:ascii="仿宋" w:eastAsia="仿宋" w:hAnsi="仿宋"/>
          <w:b/>
          <w:kern w:val="0"/>
          <w:sz w:val="32"/>
          <w:szCs w:val="32"/>
        </w:rPr>
        <w:t xml:space="preserve"> [</w:t>
      </w:r>
      <w:r w:rsidRPr="00F6262C">
        <w:rPr>
          <w:rFonts w:ascii="仿宋" w:eastAsia="仿宋" w:hAnsi="仿宋" w:hint="eastAsia"/>
          <w:b/>
          <w:kern w:val="0"/>
          <w:sz w:val="32"/>
          <w:szCs w:val="32"/>
        </w:rPr>
        <w:t>裁判要旨</w:t>
      </w:r>
      <w:r w:rsidRPr="00F6262C">
        <w:rPr>
          <w:rFonts w:ascii="仿宋" w:eastAsia="仿宋" w:hAnsi="仿宋"/>
          <w:b/>
          <w:kern w:val="0"/>
          <w:sz w:val="32"/>
          <w:szCs w:val="32"/>
        </w:rPr>
        <w:t>]</w:t>
      </w:r>
    </w:p>
    <w:p w:rsidR="00CF72AB" w:rsidRPr="00420641" w:rsidRDefault="00CF72AB" w:rsidP="00420641">
      <w:pPr>
        <w:adjustRightInd w:val="0"/>
        <w:spacing w:line="520" w:lineRule="exact"/>
        <w:ind w:right="640"/>
        <w:rPr>
          <w:rFonts w:ascii="仿宋" w:eastAsia="仿宋" w:hAnsi="仿宋" w:cs="微软雅黑"/>
          <w:sz w:val="32"/>
          <w:szCs w:val="32"/>
          <w:shd w:val="clear" w:color="auto" w:fill="FFFFFF"/>
        </w:rPr>
      </w:pPr>
      <w:r>
        <w:rPr>
          <w:rFonts w:ascii="仿宋" w:eastAsia="仿宋" w:hAnsi="仿宋"/>
          <w:kern w:val="0"/>
          <w:sz w:val="32"/>
          <w:szCs w:val="32"/>
        </w:rPr>
        <w:t xml:space="preserve">    </w:t>
      </w:r>
      <w:r w:rsidRPr="00420641">
        <w:rPr>
          <w:rFonts w:ascii="仿宋" w:eastAsia="仿宋" w:hAnsi="仿宋" w:cs="微软雅黑" w:hint="eastAsia"/>
          <w:sz w:val="32"/>
          <w:szCs w:val="32"/>
          <w:shd w:val="clear" w:color="auto" w:fill="FFFFFF"/>
        </w:rPr>
        <w:t>原告的委托代理人在广东省韶关市进行了网络购买被诉侵权产品的证据保全公证，并在广东省韶关市收取了上述网络购买的被诉侵权产品</w:t>
      </w:r>
      <w:r>
        <w:rPr>
          <w:rFonts w:ascii="仿宋" w:eastAsia="仿宋" w:hAnsi="仿宋" w:cs="微软雅黑" w:hint="eastAsia"/>
          <w:sz w:val="32"/>
          <w:szCs w:val="32"/>
          <w:shd w:val="clear" w:color="auto" w:fill="FFFFFF"/>
        </w:rPr>
        <w:t>。</w:t>
      </w:r>
      <w:r w:rsidRPr="00420641">
        <w:rPr>
          <w:rFonts w:ascii="仿宋" w:eastAsia="仿宋" w:hAnsi="仿宋" w:cs="微软雅黑" w:hint="eastAsia"/>
          <w:sz w:val="32"/>
          <w:szCs w:val="32"/>
          <w:shd w:val="clear" w:color="auto" w:fill="FFFFFF"/>
        </w:rPr>
        <w:t>但韶关市并不符合《最高人民法院关于审理商标民事纠纷案件适用法律若干问题的解释》【法释</w:t>
      </w:r>
      <w:r w:rsidRPr="00420641">
        <w:rPr>
          <w:rFonts w:ascii="仿宋" w:eastAsia="仿宋" w:hAnsi="仿宋" w:cs="微软雅黑"/>
          <w:sz w:val="32"/>
          <w:szCs w:val="32"/>
          <w:shd w:val="clear" w:color="auto" w:fill="FFFFFF"/>
        </w:rPr>
        <w:t>[2002]32</w:t>
      </w:r>
      <w:r w:rsidRPr="00420641">
        <w:rPr>
          <w:rFonts w:ascii="仿宋" w:eastAsia="仿宋" w:hAnsi="仿宋" w:cs="微软雅黑" w:hint="eastAsia"/>
          <w:sz w:val="32"/>
          <w:szCs w:val="32"/>
          <w:shd w:val="clear" w:color="auto" w:fill="FFFFFF"/>
        </w:rPr>
        <w:t>号】第六条关于“侵权行为的实施地”的法律定义。</w:t>
      </w:r>
      <w:r>
        <w:rPr>
          <w:rFonts w:ascii="仿宋" w:eastAsia="仿宋" w:hAnsi="仿宋" w:cs="微软雅黑" w:hint="eastAsia"/>
          <w:sz w:val="32"/>
          <w:szCs w:val="32"/>
          <w:shd w:val="clear" w:color="auto" w:fill="FFFFFF"/>
        </w:rPr>
        <w:t>故</w:t>
      </w:r>
      <w:r w:rsidRPr="00420641">
        <w:rPr>
          <w:rFonts w:ascii="仿宋" w:eastAsia="仿宋" w:hAnsi="仿宋" w:cs="微软雅黑" w:hint="eastAsia"/>
          <w:sz w:val="32"/>
          <w:szCs w:val="32"/>
          <w:shd w:val="clear" w:color="auto" w:fill="FFFFFF"/>
        </w:rPr>
        <w:t>韶关市不是本案的侵权行为实施地，本案应移送有管辖权的被告住所地法院管辖。</w:t>
      </w:r>
    </w:p>
    <w:p w:rsidR="00CF72AB" w:rsidRDefault="00CF72AB" w:rsidP="00420641">
      <w:pPr>
        <w:adjustRightInd w:val="0"/>
        <w:spacing w:line="520" w:lineRule="exact"/>
        <w:ind w:right="640"/>
        <w:rPr>
          <w:rFonts w:ascii="仿宋" w:eastAsia="仿宋" w:hAnsi="仿宋"/>
          <w:b/>
          <w:kern w:val="0"/>
          <w:sz w:val="32"/>
          <w:szCs w:val="32"/>
        </w:rPr>
      </w:pPr>
    </w:p>
    <w:p w:rsidR="00CF72AB" w:rsidRPr="00F6262C" w:rsidRDefault="00CF72AB" w:rsidP="00420641">
      <w:pPr>
        <w:adjustRightInd w:val="0"/>
        <w:spacing w:line="520" w:lineRule="exact"/>
        <w:ind w:right="640"/>
        <w:rPr>
          <w:rFonts w:ascii="仿宋" w:eastAsia="仿宋" w:hAnsi="仿宋"/>
          <w:b/>
          <w:kern w:val="0"/>
          <w:sz w:val="32"/>
          <w:szCs w:val="32"/>
        </w:rPr>
      </w:pPr>
      <w:r w:rsidRPr="00F6262C">
        <w:rPr>
          <w:rFonts w:ascii="仿宋" w:eastAsia="仿宋" w:hAnsi="仿宋"/>
          <w:b/>
          <w:kern w:val="0"/>
          <w:sz w:val="32"/>
          <w:szCs w:val="32"/>
        </w:rPr>
        <w:t>[</w:t>
      </w:r>
      <w:r w:rsidRPr="00F6262C">
        <w:rPr>
          <w:rFonts w:ascii="仿宋" w:eastAsia="仿宋" w:hAnsi="仿宋" w:hint="eastAsia"/>
          <w:b/>
          <w:kern w:val="0"/>
          <w:sz w:val="32"/>
          <w:szCs w:val="32"/>
        </w:rPr>
        <w:t>案号</w:t>
      </w:r>
      <w:r w:rsidRPr="00F6262C">
        <w:rPr>
          <w:rFonts w:ascii="仿宋" w:eastAsia="仿宋" w:hAnsi="仿宋"/>
          <w:b/>
          <w:kern w:val="0"/>
          <w:sz w:val="32"/>
          <w:szCs w:val="32"/>
        </w:rPr>
        <w:t>]</w:t>
      </w:r>
      <w:r>
        <w:rPr>
          <w:rFonts w:ascii="仿宋" w:eastAsia="仿宋" w:hAnsi="仿宋"/>
          <w:b/>
          <w:kern w:val="0"/>
          <w:sz w:val="32"/>
          <w:szCs w:val="32"/>
        </w:rPr>
        <w:t xml:space="preserve">  </w:t>
      </w:r>
      <w:r w:rsidRPr="00F6262C">
        <w:rPr>
          <w:rFonts w:ascii="仿宋" w:eastAsia="仿宋" w:hAnsi="仿宋" w:hint="eastAsia"/>
          <w:kern w:val="0"/>
          <w:sz w:val="32"/>
          <w:szCs w:val="32"/>
        </w:rPr>
        <w:t>韶关市中级人民法院（</w:t>
      </w:r>
      <w:r w:rsidRPr="00F6262C">
        <w:rPr>
          <w:rFonts w:ascii="仿宋" w:eastAsia="仿宋" w:hAnsi="仿宋"/>
          <w:kern w:val="0"/>
          <w:sz w:val="32"/>
          <w:szCs w:val="32"/>
        </w:rPr>
        <w:t>2017</w:t>
      </w:r>
      <w:r w:rsidRPr="00F6262C">
        <w:rPr>
          <w:rFonts w:ascii="仿宋" w:eastAsia="仿宋" w:hAnsi="仿宋" w:hint="eastAsia"/>
          <w:kern w:val="0"/>
          <w:sz w:val="32"/>
          <w:szCs w:val="32"/>
        </w:rPr>
        <w:t>）粤</w:t>
      </w:r>
      <w:r w:rsidRPr="00F6262C">
        <w:rPr>
          <w:rFonts w:ascii="仿宋" w:eastAsia="仿宋" w:hAnsi="仿宋"/>
          <w:kern w:val="0"/>
          <w:sz w:val="32"/>
          <w:szCs w:val="32"/>
        </w:rPr>
        <w:t>02</w:t>
      </w:r>
      <w:r w:rsidRPr="00F6262C">
        <w:rPr>
          <w:rFonts w:ascii="仿宋" w:eastAsia="仿宋" w:hAnsi="仿宋" w:hint="eastAsia"/>
          <w:kern w:val="0"/>
          <w:sz w:val="32"/>
          <w:szCs w:val="32"/>
        </w:rPr>
        <w:t>民初</w:t>
      </w:r>
      <w:r w:rsidRPr="00F6262C">
        <w:rPr>
          <w:rFonts w:ascii="仿宋" w:eastAsia="仿宋" w:hAnsi="仿宋"/>
          <w:kern w:val="0"/>
          <w:sz w:val="32"/>
          <w:szCs w:val="32"/>
        </w:rPr>
        <w:t>85</w:t>
      </w:r>
      <w:r w:rsidRPr="00F6262C">
        <w:rPr>
          <w:rFonts w:ascii="仿宋" w:eastAsia="仿宋" w:hAnsi="仿宋" w:hint="eastAsia"/>
          <w:kern w:val="0"/>
          <w:sz w:val="32"/>
          <w:szCs w:val="32"/>
        </w:rPr>
        <w:t>号</w:t>
      </w:r>
    </w:p>
    <w:p w:rsidR="00CF72AB" w:rsidRPr="001F4740" w:rsidRDefault="00CF72AB" w:rsidP="00420641">
      <w:pPr>
        <w:adjustRightInd w:val="0"/>
        <w:spacing w:line="520" w:lineRule="exact"/>
        <w:ind w:right="640"/>
        <w:jc w:val="center"/>
        <w:rPr>
          <w:rFonts w:ascii="仿宋" w:eastAsia="仿宋" w:hAnsi="仿宋"/>
          <w:kern w:val="0"/>
          <w:sz w:val="32"/>
          <w:szCs w:val="32"/>
        </w:rPr>
      </w:pPr>
    </w:p>
    <w:p w:rsidR="00CF72AB" w:rsidRPr="00F6262C" w:rsidRDefault="00CF72AB" w:rsidP="00420641">
      <w:pPr>
        <w:adjustRightInd w:val="0"/>
        <w:spacing w:line="520" w:lineRule="exact"/>
        <w:ind w:right="640"/>
        <w:rPr>
          <w:rFonts w:ascii="仿宋" w:eastAsia="仿宋" w:hAnsi="仿宋"/>
          <w:b/>
          <w:kern w:val="0"/>
          <w:sz w:val="32"/>
          <w:szCs w:val="32"/>
        </w:rPr>
      </w:pPr>
      <w:r w:rsidRPr="00F6262C">
        <w:rPr>
          <w:rFonts w:ascii="仿宋" w:eastAsia="仿宋" w:hAnsi="仿宋"/>
          <w:b/>
          <w:kern w:val="0"/>
          <w:sz w:val="32"/>
          <w:szCs w:val="32"/>
        </w:rPr>
        <w:t>[</w:t>
      </w:r>
      <w:r w:rsidRPr="00F6262C">
        <w:rPr>
          <w:rFonts w:ascii="仿宋" w:eastAsia="仿宋" w:hAnsi="仿宋" w:hint="eastAsia"/>
          <w:b/>
          <w:kern w:val="0"/>
          <w:sz w:val="32"/>
          <w:szCs w:val="32"/>
        </w:rPr>
        <w:t>基本案情和审判结果</w:t>
      </w:r>
      <w:r w:rsidRPr="00F6262C">
        <w:rPr>
          <w:rFonts w:ascii="仿宋" w:eastAsia="仿宋" w:hAnsi="仿宋"/>
          <w:b/>
          <w:kern w:val="0"/>
          <w:sz w:val="32"/>
          <w:szCs w:val="32"/>
        </w:rPr>
        <w:t>]</w:t>
      </w:r>
    </w:p>
    <w:p w:rsidR="00CF72AB" w:rsidRPr="00F6262C" w:rsidRDefault="00CF72AB" w:rsidP="00420641">
      <w:pPr>
        <w:adjustRightInd w:val="0"/>
        <w:spacing w:line="520" w:lineRule="exact"/>
        <w:ind w:right="640"/>
        <w:rPr>
          <w:rFonts w:ascii="仿宋" w:eastAsia="仿宋" w:hAnsi="仿宋"/>
          <w:color w:val="000000"/>
          <w:sz w:val="32"/>
          <w:szCs w:val="32"/>
        </w:rPr>
      </w:pPr>
      <w:r w:rsidRPr="00F6262C">
        <w:rPr>
          <w:rFonts w:ascii="仿宋" w:eastAsia="仿宋" w:hAnsi="仿宋" w:hint="eastAsia"/>
          <w:color w:val="000000"/>
          <w:sz w:val="32"/>
          <w:szCs w:val="32"/>
        </w:rPr>
        <w:t>原告：</w:t>
      </w:r>
      <w:proofErr w:type="gramStart"/>
      <w:r w:rsidRPr="00F6262C">
        <w:rPr>
          <w:rFonts w:ascii="仿宋" w:eastAsia="仿宋" w:hAnsi="仿宋" w:hint="eastAsia"/>
          <w:color w:val="000000"/>
          <w:sz w:val="32"/>
          <w:szCs w:val="32"/>
        </w:rPr>
        <w:t>赫</w:t>
      </w:r>
      <w:proofErr w:type="gramEnd"/>
      <w:r w:rsidRPr="00F6262C">
        <w:rPr>
          <w:rFonts w:ascii="仿宋" w:eastAsia="仿宋" w:hAnsi="仿宋" w:hint="eastAsia"/>
          <w:color w:val="000000"/>
          <w:sz w:val="32"/>
          <w:szCs w:val="32"/>
        </w:rPr>
        <w:t>璟（中国）服饰有限公司</w:t>
      </w:r>
    </w:p>
    <w:p w:rsidR="00CF72AB" w:rsidRPr="00F6262C" w:rsidRDefault="00CF72AB" w:rsidP="00420641">
      <w:pPr>
        <w:adjustRightInd w:val="0"/>
        <w:spacing w:line="520" w:lineRule="exact"/>
        <w:ind w:right="640"/>
        <w:rPr>
          <w:rFonts w:ascii="仿宋" w:eastAsia="仿宋" w:hAnsi="仿宋"/>
          <w:color w:val="000000"/>
          <w:sz w:val="32"/>
          <w:szCs w:val="32"/>
        </w:rPr>
      </w:pPr>
      <w:r w:rsidRPr="00F6262C">
        <w:rPr>
          <w:rFonts w:ascii="仿宋" w:eastAsia="仿宋" w:hAnsi="仿宋" w:hint="eastAsia"/>
          <w:color w:val="000000"/>
          <w:sz w:val="32"/>
          <w:szCs w:val="32"/>
        </w:rPr>
        <w:t>被告：王增港</w:t>
      </w:r>
    </w:p>
    <w:p w:rsidR="00CF72AB" w:rsidRPr="00693061" w:rsidRDefault="00CF72AB" w:rsidP="00E857EA">
      <w:pPr>
        <w:spacing w:line="520" w:lineRule="exact"/>
        <w:ind w:firstLineChars="200" w:firstLine="640"/>
        <w:rPr>
          <w:rFonts w:ascii="仿宋" w:eastAsia="仿宋" w:hAnsi="仿宋"/>
          <w:color w:val="000000"/>
          <w:sz w:val="32"/>
          <w:szCs w:val="32"/>
        </w:rPr>
      </w:pPr>
      <w:r w:rsidRPr="00093C1A">
        <w:rPr>
          <w:rFonts w:ascii="仿宋" w:eastAsia="仿宋" w:hAnsi="仿宋" w:hint="eastAsia"/>
          <w:color w:val="000000"/>
          <w:sz w:val="32"/>
          <w:szCs w:val="32"/>
        </w:rPr>
        <w:t>原告的委托代理人在广东省韶关市进行了网络购买被诉侵权产品的证据保全</w:t>
      </w:r>
      <w:r w:rsidRPr="00F6262C">
        <w:rPr>
          <w:rFonts w:ascii="仿宋" w:eastAsia="仿宋" w:hAnsi="仿宋" w:hint="eastAsia"/>
          <w:color w:val="000000"/>
          <w:sz w:val="32"/>
          <w:szCs w:val="32"/>
        </w:rPr>
        <w:t>公证，并在广东省韶关市收取了上述网络购买的被诉侵权产品，但原告没有提交证据证明被诉侵权行为</w:t>
      </w:r>
      <w:r w:rsidRPr="00F6262C">
        <w:rPr>
          <w:rFonts w:ascii="仿宋" w:eastAsia="仿宋" w:hAnsi="仿宋"/>
          <w:color w:val="000000"/>
          <w:sz w:val="32"/>
          <w:szCs w:val="32"/>
        </w:rPr>
        <w:t>(</w:t>
      </w:r>
      <w:r w:rsidRPr="00F6262C">
        <w:rPr>
          <w:rFonts w:ascii="仿宋" w:eastAsia="仿宋" w:hAnsi="仿宋" w:hint="eastAsia"/>
          <w:color w:val="000000"/>
          <w:sz w:val="32"/>
          <w:szCs w:val="32"/>
        </w:rPr>
        <w:t>制造、销售、宣传被诉侵权产品等</w:t>
      </w:r>
      <w:r w:rsidRPr="00F6262C">
        <w:rPr>
          <w:rFonts w:ascii="仿宋" w:eastAsia="仿宋" w:hAnsi="仿宋"/>
          <w:color w:val="000000"/>
          <w:sz w:val="32"/>
          <w:szCs w:val="32"/>
        </w:rPr>
        <w:t>)</w:t>
      </w:r>
      <w:r w:rsidRPr="00F6262C">
        <w:rPr>
          <w:rFonts w:ascii="仿宋" w:eastAsia="仿宋" w:hAnsi="仿宋" w:hint="eastAsia"/>
          <w:color w:val="000000"/>
          <w:sz w:val="32"/>
          <w:szCs w:val="32"/>
        </w:rPr>
        <w:t>发生在广东省韶关市辖区内，也没有提交证据证明被诉侵权商品的储藏地在韶关市辖区内或者韶关市的工商、海关等行政执法部门在韶关市辖区内查封扣押了涉案</w:t>
      </w:r>
      <w:r w:rsidRPr="00093C1A">
        <w:rPr>
          <w:rFonts w:ascii="仿宋" w:eastAsia="仿宋" w:hAnsi="仿宋" w:hint="eastAsia"/>
          <w:color w:val="000000"/>
          <w:sz w:val="32"/>
          <w:szCs w:val="32"/>
        </w:rPr>
        <w:t>的被诉侵权商品，</w:t>
      </w:r>
      <w:r>
        <w:rPr>
          <w:rFonts w:ascii="仿宋" w:eastAsia="仿宋" w:hAnsi="仿宋" w:hint="eastAsia"/>
          <w:color w:val="000000"/>
          <w:sz w:val="32"/>
          <w:szCs w:val="32"/>
        </w:rPr>
        <w:t>故</w:t>
      </w:r>
      <w:r w:rsidRPr="00093C1A">
        <w:rPr>
          <w:rFonts w:ascii="仿宋" w:eastAsia="仿宋" w:hAnsi="仿宋" w:hint="eastAsia"/>
          <w:color w:val="000000"/>
          <w:sz w:val="32"/>
          <w:szCs w:val="32"/>
        </w:rPr>
        <w:t>韶关市</w:t>
      </w:r>
      <w:r>
        <w:rPr>
          <w:rFonts w:ascii="仿宋" w:eastAsia="仿宋" w:hAnsi="仿宋" w:hint="eastAsia"/>
          <w:color w:val="000000"/>
          <w:sz w:val="32"/>
          <w:szCs w:val="32"/>
        </w:rPr>
        <w:t>并不属于“侵权行为的实施地”</w:t>
      </w:r>
      <w:r w:rsidRPr="00093C1A">
        <w:rPr>
          <w:rFonts w:ascii="仿宋" w:eastAsia="仿宋" w:hAnsi="仿宋" w:hint="eastAsia"/>
          <w:color w:val="000000"/>
          <w:sz w:val="32"/>
          <w:szCs w:val="32"/>
        </w:rPr>
        <w:t>。</w:t>
      </w:r>
      <w:r>
        <w:rPr>
          <w:rFonts w:ascii="仿宋" w:eastAsia="仿宋" w:hAnsi="仿宋" w:hint="eastAsia"/>
          <w:sz w:val="32"/>
          <w:szCs w:val="32"/>
        </w:rPr>
        <w:t>因此，</w:t>
      </w:r>
      <w:r w:rsidRPr="00093C1A">
        <w:rPr>
          <w:rFonts w:ascii="仿宋" w:eastAsia="仿宋" w:hAnsi="仿宋" w:hint="eastAsia"/>
          <w:sz w:val="32"/>
          <w:szCs w:val="32"/>
        </w:rPr>
        <w:t>依照最高人民法院</w:t>
      </w:r>
      <w:r w:rsidRPr="00093C1A">
        <w:rPr>
          <w:rFonts w:ascii="仿宋" w:eastAsia="仿宋" w:hAnsi="仿宋" w:hint="eastAsia"/>
          <w:color w:val="000000"/>
          <w:sz w:val="32"/>
          <w:szCs w:val="32"/>
        </w:rPr>
        <w:t>《关</w:t>
      </w:r>
      <w:r w:rsidRPr="00093C1A">
        <w:rPr>
          <w:rFonts w:ascii="仿宋" w:eastAsia="仿宋" w:hAnsi="仿宋" w:hint="eastAsia"/>
          <w:color w:val="000000"/>
          <w:sz w:val="32"/>
          <w:szCs w:val="32"/>
        </w:rPr>
        <w:lastRenderedPageBreak/>
        <w:t>于审理商标案件有关管辖和法律适用的解释》第二条</w:t>
      </w:r>
      <w:r>
        <w:rPr>
          <w:rFonts w:ascii="仿宋" w:eastAsia="仿宋" w:hAnsi="仿宋" w:hint="eastAsia"/>
          <w:color w:val="000000"/>
          <w:sz w:val="32"/>
          <w:szCs w:val="32"/>
        </w:rPr>
        <w:t>、</w:t>
      </w:r>
      <w:r w:rsidRPr="00093C1A">
        <w:rPr>
          <w:rFonts w:ascii="仿宋" w:eastAsia="仿宋" w:hAnsi="仿宋" w:hint="eastAsia"/>
          <w:color w:val="000000"/>
          <w:sz w:val="32"/>
          <w:szCs w:val="32"/>
        </w:rPr>
        <w:t>《中华人民共和国民事诉讼法》第三十六条、《最高人民法院关于适用</w:t>
      </w:r>
      <w:r w:rsidRPr="00093C1A">
        <w:rPr>
          <w:rFonts w:ascii="仿宋" w:eastAsia="仿宋" w:hAnsi="仿宋"/>
          <w:color w:val="000000"/>
          <w:sz w:val="32"/>
          <w:szCs w:val="32"/>
        </w:rPr>
        <w:t>&lt;</w:t>
      </w:r>
      <w:r w:rsidRPr="00093C1A">
        <w:rPr>
          <w:rFonts w:ascii="仿宋" w:eastAsia="仿宋" w:hAnsi="仿宋" w:hint="eastAsia"/>
          <w:color w:val="000000"/>
          <w:sz w:val="32"/>
          <w:szCs w:val="32"/>
        </w:rPr>
        <w:t>中华人民共和国民事诉讼法</w:t>
      </w:r>
      <w:r w:rsidRPr="00093C1A">
        <w:rPr>
          <w:rFonts w:ascii="仿宋" w:eastAsia="仿宋" w:hAnsi="仿宋"/>
          <w:color w:val="000000"/>
          <w:sz w:val="32"/>
          <w:szCs w:val="32"/>
        </w:rPr>
        <w:t>&gt;</w:t>
      </w:r>
      <w:r w:rsidRPr="00093C1A">
        <w:rPr>
          <w:rFonts w:ascii="仿宋" w:eastAsia="仿宋" w:hAnsi="仿宋" w:hint="eastAsia"/>
          <w:color w:val="000000"/>
          <w:sz w:val="32"/>
          <w:szCs w:val="32"/>
        </w:rPr>
        <w:t>的解释》第二百一十一条、《最高人民法院关于审理商标民事纠纷案件适用法律若干问题的解释》【法释</w:t>
      </w:r>
      <w:r w:rsidRPr="00093C1A">
        <w:rPr>
          <w:rFonts w:ascii="仿宋" w:eastAsia="仿宋" w:hAnsi="仿宋"/>
          <w:color w:val="000000"/>
          <w:sz w:val="32"/>
          <w:szCs w:val="32"/>
        </w:rPr>
        <w:t>[2002]32</w:t>
      </w:r>
      <w:r w:rsidRPr="00093C1A">
        <w:rPr>
          <w:rFonts w:ascii="仿宋" w:eastAsia="仿宋" w:hAnsi="仿宋" w:hint="eastAsia"/>
          <w:color w:val="000000"/>
          <w:sz w:val="32"/>
          <w:szCs w:val="32"/>
        </w:rPr>
        <w:t>号】第六条之规定，</w:t>
      </w:r>
      <w:r w:rsidRPr="00093C1A">
        <w:rPr>
          <w:rFonts w:ascii="仿宋" w:eastAsia="仿宋" w:hAnsi="仿宋" w:hint="eastAsia"/>
          <w:sz w:val="32"/>
          <w:szCs w:val="32"/>
        </w:rPr>
        <w:t>依据</w:t>
      </w:r>
      <w:r w:rsidRPr="00093C1A">
        <w:rPr>
          <w:rFonts w:ascii="仿宋" w:eastAsia="仿宋" w:hAnsi="仿宋" w:hint="eastAsia"/>
          <w:color w:val="000000"/>
          <w:sz w:val="32"/>
          <w:szCs w:val="32"/>
        </w:rPr>
        <w:t>《最高人民法院关于审理商标民事纠纷案件适用法律若干问题的解释》【法释</w:t>
      </w:r>
      <w:r w:rsidRPr="00093C1A">
        <w:rPr>
          <w:rFonts w:ascii="仿宋" w:eastAsia="仿宋" w:hAnsi="仿宋"/>
          <w:color w:val="000000"/>
          <w:sz w:val="32"/>
          <w:szCs w:val="32"/>
        </w:rPr>
        <w:t>[2002]32</w:t>
      </w:r>
      <w:r w:rsidRPr="00093C1A">
        <w:rPr>
          <w:rFonts w:ascii="仿宋" w:eastAsia="仿宋" w:hAnsi="仿宋" w:hint="eastAsia"/>
          <w:color w:val="000000"/>
          <w:sz w:val="32"/>
          <w:szCs w:val="32"/>
        </w:rPr>
        <w:t>号】第六条</w:t>
      </w:r>
      <w:r>
        <w:rPr>
          <w:rFonts w:ascii="仿宋" w:eastAsia="仿宋" w:hAnsi="仿宋" w:hint="eastAsia"/>
          <w:color w:val="000000"/>
          <w:sz w:val="32"/>
          <w:szCs w:val="32"/>
        </w:rPr>
        <w:t>规定，韶关市不能作为管辖依据，而应以</w:t>
      </w:r>
      <w:r w:rsidRPr="00093C1A">
        <w:rPr>
          <w:rFonts w:ascii="仿宋" w:eastAsia="仿宋" w:hAnsi="仿宋" w:hint="eastAsia"/>
          <w:color w:val="000000"/>
          <w:sz w:val="32"/>
          <w:szCs w:val="32"/>
        </w:rPr>
        <w:t>被告</w:t>
      </w:r>
      <w:r w:rsidRPr="00093C1A">
        <w:rPr>
          <w:rFonts w:ascii="仿宋" w:eastAsia="仿宋" w:hAnsi="仿宋" w:hint="eastAsia"/>
          <w:sz w:val="32"/>
          <w:szCs w:val="32"/>
        </w:rPr>
        <w:t>王增港的住所地</w:t>
      </w:r>
      <w:r>
        <w:rPr>
          <w:rFonts w:ascii="仿宋" w:eastAsia="仿宋" w:hAnsi="仿宋" w:hint="eastAsia"/>
          <w:sz w:val="32"/>
          <w:szCs w:val="32"/>
        </w:rPr>
        <w:t>作为管辖依据，故</w:t>
      </w:r>
      <w:r w:rsidRPr="00093C1A">
        <w:rPr>
          <w:rFonts w:ascii="仿宋" w:eastAsia="仿宋" w:hAnsi="仿宋" w:hint="eastAsia"/>
          <w:sz w:val="32"/>
          <w:szCs w:val="32"/>
        </w:rPr>
        <w:t>本案</w:t>
      </w:r>
      <w:r>
        <w:rPr>
          <w:rFonts w:ascii="仿宋" w:eastAsia="仿宋" w:hAnsi="仿宋" w:hint="eastAsia"/>
          <w:sz w:val="32"/>
          <w:szCs w:val="32"/>
        </w:rPr>
        <w:t>裁定</w:t>
      </w:r>
      <w:r w:rsidRPr="00093C1A">
        <w:rPr>
          <w:rFonts w:ascii="仿宋" w:eastAsia="仿宋" w:hAnsi="仿宋" w:hint="eastAsia"/>
          <w:sz w:val="32"/>
          <w:szCs w:val="32"/>
        </w:rPr>
        <w:t>移送湖南省衡阳市中级人民法院处理。</w:t>
      </w:r>
    </w:p>
    <w:p w:rsidR="00CF72AB" w:rsidRPr="00F6262C" w:rsidRDefault="00CF72AB" w:rsidP="00420641">
      <w:pPr>
        <w:spacing w:line="520" w:lineRule="exact"/>
        <w:rPr>
          <w:rFonts w:ascii="仿宋" w:eastAsia="仿宋" w:hAnsi="仿宋"/>
          <w:sz w:val="32"/>
          <w:szCs w:val="32"/>
        </w:rPr>
      </w:pPr>
    </w:p>
    <w:p w:rsidR="00CF72AB" w:rsidRDefault="00CF72AB" w:rsidP="00420641">
      <w:pPr>
        <w:rPr>
          <w:rFonts w:ascii="微软雅黑" w:eastAsia="微软雅黑" w:hAnsi="微软雅黑" w:cs="微软雅黑"/>
          <w:b/>
          <w:bCs/>
          <w:color w:val="333333"/>
          <w:sz w:val="28"/>
          <w:szCs w:val="28"/>
          <w:shd w:val="clear" w:color="auto" w:fill="FFFFFF"/>
        </w:rPr>
      </w:pPr>
      <w:r w:rsidRPr="00F6262C">
        <w:rPr>
          <w:rFonts w:ascii="仿宋" w:eastAsia="仿宋" w:hAnsi="仿宋"/>
          <w:b/>
          <w:sz w:val="32"/>
          <w:szCs w:val="32"/>
        </w:rPr>
        <w:t>[</w:t>
      </w:r>
      <w:r w:rsidRPr="00F6262C">
        <w:rPr>
          <w:rFonts w:ascii="仿宋" w:eastAsia="仿宋" w:hAnsi="仿宋" w:hint="eastAsia"/>
          <w:b/>
          <w:sz w:val="32"/>
          <w:szCs w:val="32"/>
        </w:rPr>
        <w:t>法官评析</w:t>
      </w:r>
      <w:r w:rsidRPr="00F6262C">
        <w:rPr>
          <w:rFonts w:ascii="仿宋" w:eastAsia="仿宋" w:hAnsi="仿宋"/>
          <w:b/>
          <w:sz w:val="32"/>
          <w:szCs w:val="32"/>
        </w:rPr>
        <w:t>]</w:t>
      </w:r>
    </w:p>
    <w:p w:rsidR="00CF72AB" w:rsidRPr="00420641" w:rsidRDefault="00CF72AB" w:rsidP="00E857EA">
      <w:pPr>
        <w:adjustRightInd w:val="0"/>
        <w:spacing w:line="520" w:lineRule="exact"/>
        <w:ind w:right="641" w:firstLineChars="200" w:firstLine="640"/>
        <w:rPr>
          <w:rFonts w:ascii="仿宋" w:eastAsia="仿宋" w:hAnsi="仿宋"/>
          <w:color w:val="000000"/>
          <w:sz w:val="32"/>
          <w:szCs w:val="32"/>
        </w:rPr>
      </w:pPr>
      <w:r w:rsidRPr="00420641">
        <w:rPr>
          <w:rFonts w:ascii="仿宋" w:eastAsia="仿宋" w:hAnsi="仿宋" w:hint="eastAsia"/>
          <w:color w:val="000000"/>
          <w:sz w:val="32"/>
          <w:szCs w:val="32"/>
        </w:rPr>
        <w:t>商标侵权纠纷案件的地域管辖与一般民事侵权案件的地域管辖原则基本一致。《中华人民共和国民事诉讼法》（以下简称《民事诉讼法》）第二十九条规定：“因侵权行为提起的诉讼，由侵权行为地或者被告住所地人民法院管辖。”《最高人民法院关于适用民事诉讼法若干问题的意见》第二十八条规定：“民事诉讼法第二十九条规定的侵权行为地，包括侵权行为实施地、侵权结果发生地。”</w:t>
      </w:r>
      <w:smartTag w:uri="urn:schemas-microsoft-com:office:smarttags" w:element="chsdate">
        <w:smartTagPr>
          <w:attr w:name="IsROCDate" w:val="False"/>
          <w:attr w:name="IsLunarDate" w:val="False"/>
          <w:attr w:name="Day" w:val="16"/>
          <w:attr w:name="Month" w:val="10"/>
          <w:attr w:name="Year" w:val="2002"/>
        </w:smartTagPr>
        <w:r w:rsidRPr="00420641">
          <w:rPr>
            <w:rFonts w:ascii="仿宋" w:eastAsia="仿宋" w:hAnsi="仿宋"/>
            <w:color w:val="000000"/>
            <w:sz w:val="32"/>
            <w:szCs w:val="32"/>
          </w:rPr>
          <w:t>2002</w:t>
        </w:r>
        <w:r w:rsidRPr="00420641">
          <w:rPr>
            <w:rFonts w:ascii="仿宋" w:eastAsia="仿宋" w:hAnsi="仿宋" w:hint="eastAsia"/>
            <w:color w:val="000000"/>
            <w:sz w:val="32"/>
            <w:szCs w:val="32"/>
          </w:rPr>
          <w:t>年</w:t>
        </w:r>
        <w:r w:rsidRPr="00420641">
          <w:rPr>
            <w:rFonts w:ascii="仿宋" w:eastAsia="仿宋" w:hAnsi="仿宋"/>
            <w:color w:val="000000"/>
            <w:sz w:val="32"/>
            <w:szCs w:val="32"/>
          </w:rPr>
          <w:t>10</w:t>
        </w:r>
        <w:r w:rsidRPr="00420641">
          <w:rPr>
            <w:rFonts w:ascii="仿宋" w:eastAsia="仿宋" w:hAnsi="仿宋" w:hint="eastAsia"/>
            <w:color w:val="000000"/>
            <w:sz w:val="32"/>
            <w:szCs w:val="32"/>
          </w:rPr>
          <w:t>月</w:t>
        </w:r>
        <w:r w:rsidRPr="00420641">
          <w:rPr>
            <w:rFonts w:ascii="仿宋" w:eastAsia="仿宋" w:hAnsi="仿宋"/>
            <w:color w:val="000000"/>
            <w:sz w:val="32"/>
            <w:szCs w:val="32"/>
          </w:rPr>
          <w:t>16</w:t>
        </w:r>
        <w:r w:rsidRPr="00420641">
          <w:rPr>
            <w:rFonts w:ascii="仿宋" w:eastAsia="仿宋" w:hAnsi="仿宋" w:hint="eastAsia"/>
            <w:color w:val="000000"/>
            <w:sz w:val="32"/>
            <w:szCs w:val="32"/>
          </w:rPr>
          <w:t>日起</w:t>
        </w:r>
      </w:smartTag>
      <w:r w:rsidRPr="00420641">
        <w:rPr>
          <w:rFonts w:ascii="仿宋" w:eastAsia="仿宋" w:hAnsi="仿宋" w:hint="eastAsia"/>
          <w:color w:val="000000"/>
          <w:sz w:val="32"/>
          <w:szCs w:val="32"/>
        </w:rPr>
        <w:t>施行的《最高人民法院关于审理商标民事纠纷案件适用法律若干问题的解释》（以下简称《商标民事案件的解释》）第六条规定：“因侵犯注册商标专用权行为提起的民事诉讼，由商标法（</w:t>
      </w:r>
      <w:r w:rsidRPr="00420641">
        <w:rPr>
          <w:rFonts w:ascii="仿宋" w:eastAsia="仿宋" w:hAnsi="仿宋"/>
          <w:color w:val="000000"/>
          <w:sz w:val="32"/>
          <w:szCs w:val="32"/>
        </w:rPr>
        <w:t>2001</w:t>
      </w:r>
      <w:r w:rsidRPr="00420641">
        <w:rPr>
          <w:rFonts w:ascii="仿宋" w:eastAsia="仿宋" w:hAnsi="仿宋" w:hint="eastAsia"/>
          <w:color w:val="000000"/>
          <w:sz w:val="32"/>
          <w:szCs w:val="32"/>
        </w:rPr>
        <w:t>年修正）第十三条、第五十二条所规定侵权行为的实施地、侵权商品的储藏地或者查封扣押地、被告住所地人民法院管辖。前款规定的侵权商品的储藏地，是指大量或者经常性储存、隐匿侵权商品所在</w:t>
      </w:r>
      <w:r w:rsidRPr="00420641">
        <w:rPr>
          <w:rFonts w:ascii="仿宋" w:eastAsia="仿宋" w:hAnsi="仿宋" w:hint="eastAsia"/>
          <w:color w:val="000000"/>
          <w:sz w:val="32"/>
          <w:szCs w:val="32"/>
        </w:rPr>
        <w:lastRenderedPageBreak/>
        <w:t>地；查封扣押地，是指海关、工商等行政机关依法查封、扣押侵权商品所在地。”</w:t>
      </w:r>
      <w:r>
        <w:rPr>
          <w:rFonts w:ascii="仿宋" w:eastAsia="仿宋" w:hAnsi="仿宋" w:hint="eastAsia"/>
          <w:color w:val="000000"/>
          <w:sz w:val="32"/>
          <w:szCs w:val="32"/>
        </w:rPr>
        <w:t>从以上</w:t>
      </w:r>
      <w:r w:rsidRPr="00420641">
        <w:rPr>
          <w:rFonts w:ascii="仿宋" w:eastAsia="仿宋" w:hAnsi="仿宋" w:hint="eastAsia"/>
          <w:color w:val="000000"/>
          <w:sz w:val="32"/>
          <w:szCs w:val="32"/>
        </w:rPr>
        <w:t>对商标侵权纠纷案件的地域管辖规定可以看出，因侵犯注册商标专用权行为提起的民事诉讼，由侵权行为的实施地、侵权商品的储藏地或者查封扣押地、被告住所地人民法院管辖。</w:t>
      </w:r>
    </w:p>
    <w:p w:rsidR="00CF72AB" w:rsidRPr="00420641" w:rsidRDefault="00CF72AB" w:rsidP="00E857EA">
      <w:pPr>
        <w:adjustRightInd w:val="0"/>
        <w:spacing w:line="520" w:lineRule="exact"/>
        <w:ind w:right="641" w:firstLineChars="200" w:firstLine="640"/>
        <w:rPr>
          <w:rFonts w:ascii="仿宋" w:eastAsia="仿宋" w:hAnsi="仿宋"/>
          <w:color w:val="000000"/>
          <w:sz w:val="32"/>
          <w:szCs w:val="32"/>
        </w:rPr>
      </w:pPr>
      <w:r w:rsidRPr="00420641">
        <w:rPr>
          <w:rFonts w:ascii="仿宋" w:eastAsia="仿宋" w:hAnsi="仿宋" w:hint="eastAsia"/>
          <w:color w:val="000000"/>
          <w:sz w:val="32"/>
          <w:szCs w:val="32"/>
        </w:rPr>
        <w:t>根据《商标法（</w:t>
      </w:r>
      <w:r w:rsidRPr="00420641">
        <w:rPr>
          <w:rFonts w:ascii="仿宋" w:eastAsia="仿宋" w:hAnsi="仿宋"/>
          <w:color w:val="000000"/>
          <w:sz w:val="32"/>
          <w:szCs w:val="32"/>
        </w:rPr>
        <w:t>2001</w:t>
      </w:r>
      <w:r w:rsidRPr="00420641">
        <w:rPr>
          <w:rFonts w:ascii="仿宋" w:eastAsia="仿宋" w:hAnsi="仿宋" w:hint="eastAsia"/>
          <w:color w:val="000000"/>
          <w:sz w:val="32"/>
          <w:szCs w:val="32"/>
        </w:rPr>
        <w:t>年修正）》第十三条规定：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w:t>
      </w:r>
      <w:r>
        <w:rPr>
          <w:rFonts w:ascii="仿宋" w:eastAsia="仿宋" w:hAnsi="仿宋" w:hint="eastAsia"/>
          <w:color w:val="000000"/>
          <w:sz w:val="32"/>
          <w:szCs w:val="32"/>
        </w:rPr>
        <w:t>可能受到损害的，不予注册并禁止使用。第五十二条规定：</w:t>
      </w:r>
      <w:r w:rsidRPr="00420641">
        <w:rPr>
          <w:rFonts w:ascii="仿宋" w:eastAsia="仿宋" w:hAnsi="仿宋" w:hint="eastAsia"/>
          <w:color w:val="000000"/>
          <w:sz w:val="32"/>
          <w:szCs w:val="32"/>
        </w:rPr>
        <w:t>有下列行为之一的，均属侵犯注册商标专用权：（一）未经商标注册人的许可，在同一种商品或者类似商品上使用与其注册商标相同或者近似的商标的；（二）销售侵犯注册商标专用权的商品的；（三）伪造、擅自制造他人注册商标标识或者销售伪造、擅自制造的注册商标标识的；（四）未经商标注册人同意，更换其注册商标并将该更换商标的商品又投入市场的；（五）给他人的注册商标专用权造成其他损害的。商标侵权行为的实施地应当包括假冒或者仿冒他人注册商标行为的实施地、销售侵权商品的销售地、伪造或者擅自制造他人商标标识的行为实施地或者销售伪造或者擅自制造的他人注册商标标识的销售地、反向假冒行为的实施地、商品名称或装潢仿冒注册商标的行为实施地、故意为侵权行为提供便利条件的行为实施地等。</w:t>
      </w:r>
    </w:p>
    <w:p w:rsidR="00CF72AB" w:rsidRPr="00420641" w:rsidRDefault="00CF72AB" w:rsidP="00E857EA">
      <w:pPr>
        <w:adjustRightInd w:val="0"/>
        <w:spacing w:line="520" w:lineRule="exact"/>
        <w:ind w:right="641" w:firstLineChars="200" w:firstLine="640"/>
        <w:rPr>
          <w:rFonts w:ascii="仿宋" w:eastAsia="仿宋" w:hAnsi="仿宋"/>
          <w:color w:val="000000"/>
          <w:sz w:val="32"/>
          <w:szCs w:val="32"/>
        </w:rPr>
      </w:pPr>
      <w:r w:rsidRPr="00420641">
        <w:rPr>
          <w:rFonts w:ascii="仿宋" w:eastAsia="仿宋" w:hAnsi="仿宋" w:hint="eastAsia"/>
          <w:color w:val="000000"/>
          <w:sz w:val="32"/>
          <w:szCs w:val="32"/>
        </w:rPr>
        <w:lastRenderedPageBreak/>
        <w:t>《商标民事案件解释》第二十四条规定：“以前的有关规定与本解释不一致的，以本解释为准。”也就是说</w:t>
      </w:r>
      <w:r>
        <w:rPr>
          <w:rFonts w:ascii="仿宋" w:eastAsia="仿宋" w:hAnsi="仿宋" w:hint="eastAsia"/>
          <w:color w:val="000000"/>
          <w:sz w:val="32"/>
          <w:szCs w:val="32"/>
        </w:rPr>
        <w:t>，</w:t>
      </w:r>
      <w:r w:rsidRPr="00420641">
        <w:rPr>
          <w:rFonts w:ascii="仿宋" w:eastAsia="仿宋" w:hAnsi="仿宋" w:hint="eastAsia"/>
          <w:color w:val="000000"/>
          <w:sz w:val="32"/>
          <w:szCs w:val="32"/>
        </w:rPr>
        <w:t>其他司法解释中有关依侵权结果发生地确定管辖的规定，不再适用于商标侵权纠纷案件。因此，侵害注册商标专用权纠纷案件的管辖范围应为商标法（</w:t>
      </w:r>
      <w:r w:rsidRPr="00420641">
        <w:rPr>
          <w:rFonts w:ascii="仿宋" w:eastAsia="仿宋" w:hAnsi="仿宋"/>
          <w:color w:val="000000"/>
          <w:sz w:val="32"/>
          <w:szCs w:val="32"/>
        </w:rPr>
        <w:t>2001</w:t>
      </w:r>
      <w:r w:rsidRPr="00420641">
        <w:rPr>
          <w:rFonts w:ascii="仿宋" w:eastAsia="仿宋" w:hAnsi="仿宋" w:hint="eastAsia"/>
          <w:color w:val="000000"/>
          <w:sz w:val="32"/>
          <w:szCs w:val="32"/>
        </w:rPr>
        <w:t>年修正）第十三条、第五十二条所规定的侵权行为实施地、侵权商品的储藏地或者查封扣押地、被告住所地人民法院。对于《民事诉讼法》</w:t>
      </w:r>
      <w:r>
        <w:rPr>
          <w:rFonts w:ascii="仿宋" w:eastAsia="仿宋" w:hAnsi="仿宋" w:hint="eastAsia"/>
          <w:color w:val="000000"/>
          <w:sz w:val="32"/>
          <w:szCs w:val="32"/>
        </w:rPr>
        <w:t>及</w:t>
      </w:r>
      <w:r w:rsidRPr="00420641">
        <w:rPr>
          <w:rFonts w:ascii="仿宋" w:eastAsia="仿宋" w:hAnsi="仿宋" w:hint="eastAsia"/>
          <w:color w:val="000000"/>
          <w:sz w:val="32"/>
          <w:szCs w:val="32"/>
        </w:rPr>
        <w:t>相关规定的侵权结果发生地，则不再作为商标侵权</w:t>
      </w:r>
      <w:r>
        <w:rPr>
          <w:rFonts w:ascii="仿宋" w:eastAsia="仿宋" w:hAnsi="仿宋" w:hint="eastAsia"/>
          <w:color w:val="000000"/>
          <w:sz w:val="32"/>
          <w:szCs w:val="32"/>
        </w:rPr>
        <w:t>纠纷</w:t>
      </w:r>
      <w:r w:rsidRPr="00420641">
        <w:rPr>
          <w:rFonts w:ascii="仿宋" w:eastAsia="仿宋" w:hAnsi="仿宋" w:hint="eastAsia"/>
          <w:color w:val="000000"/>
          <w:sz w:val="32"/>
          <w:szCs w:val="32"/>
        </w:rPr>
        <w:t>案件管辖的依据。</w:t>
      </w:r>
    </w:p>
    <w:p w:rsidR="00CF72AB" w:rsidRPr="00420641" w:rsidRDefault="00CF72AB" w:rsidP="00E857EA">
      <w:pPr>
        <w:adjustRightInd w:val="0"/>
        <w:spacing w:line="520" w:lineRule="exact"/>
        <w:ind w:right="641" w:firstLineChars="200" w:firstLine="640"/>
        <w:rPr>
          <w:rFonts w:ascii="仿宋" w:eastAsia="仿宋" w:hAnsi="仿宋"/>
          <w:color w:val="000000"/>
          <w:sz w:val="32"/>
          <w:szCs w:val="32"/>
        </w:rPr>
      </w:pPr>
      <w:r w:rsidRPr="00420641">
        <w:rPr>
          <w:rFonts w:ascii="仿宋" w:eastAsia="仿宋" w:hAnsi="仿宋" w:hint="eastAsia"/>
          <w:color w:val="000000"/>
          <w:sz w:val="32"/>
          <w:szCs w:val="32"/>
        </w:rPr>
        <w:t>本案中，原告在广东省韶关市进行了网络购买被诉侵权产品的证据保全公证，并在韶关市收取了上述网络购买的被诉侵权产品。韶关市仅是原告公证购买被诉侵权产品地，是被诉侵权产品的收货地，即侵权结果发生地，并非上述所说的商标侵权行为实施地。而且原告也没有提交证据证明被诉侵权行为发生在广东省韶关市辖区内，也没有证据证实被诉侵权商品的储藏地或者查封、扣押地在广东省韶关市辖区内。同时，被告的住所地为湖南省耒阳市，也非广东省韶关市。因此，本案不应由韶关市中级人民法院进行管辖，应移送被告住所地或者侵权行为实施地等具有管辖权的法院进行审理。</w:t>
      </w:r>
    </w:p>
    <w:p w:rsidR="00CF72AB" w:rsidRPr="00420641" w:rsidRDefault="00CF72AB" w:rsidP="00E857EA">
      <w:pPr>
        <w:adjustRightInd w:val="0"/>
        <w:spacing w:line="520" w:lineRule="exact"/>
        <w:ind w:right="641" w:firstLineChars="200" w:firstLine="640"/>
        <w:rPr>
          <w:rFonts w:ascii="仿宋" w:eastAsia="仿宋" w:hAnsi="仿宋"/>
          <w:color w:val="000000"/>
          <w:sz w:val="32"/>
          <w:szCs w:val="32"/>
        </w:rPr>
      </w:pPr>
      <w:r w:rsidRPr="00420641">
        <w:rPr>
          <w:rFonts w:ascii="仿宋" w:eastAsia="仿宋" w:hAnsi="仿宋" w:hint="eastAsia"/>
          <w:color w:val="000000"/>
          <w:sz w:val="32"/>
          <w:szCs w:val="32"/>
        </w:rPr>
        <w:t>在审判实践中，由于注册商标专用权及其他知识产权案件涉及到无形财产的保护，具有不同于一般民事纠纷案件的特殊性，其商品商标附着于商品上，而商品又具有在全国范围的可流通性，使得实践中对《民事诉讼法》司法解释的侵权结果发生地的理解和适用，存在一定程度的混乱。而侵权行为实施地比较容易确定和判</w:t>
      </w:r>
      <w:r w:rsidRPr="00420641">
        <w:rPr>
          <w:rFonts w:ascii="仿宋" w:eastAsia="仿宋" w:hAnsi="仿宋" w:hint="eastAsia"/>
          <w:color w:val="000000"/>
          <w:sz w:val="32"/>
          <w:szCs w:val="32"/>
        </w:rPr>
        <w:lastRenderedPageBreak/>
        <w:t>断，不易发生争议。同时，适用侵权结果发生地也不利于商标</w:t>
      </w:r>
      <w:r>
        <w:rPr>
          <w:rFonts w:ascii="仿宋" w:eastAsia="仿宋" w:hAnsi="仿宋" w:hint="eastAsia"/>
          <w:color w:val="000000"/>
          <w:sz w:val="32"/>
          <w:szCs w:val="32"/>
        </w:rPr>
        <w:t>侵</w:t>
      </w:r>
      <w:r w:rsidRPr="00420641">
        <w:rPr>
          <w:rFonts w:ascii="仿宋" w:eastAsia="仿宋" w:hAnsi="仿宋" w:hint="eastAsia"/>
          <w:color w:val="000000"/>
          <w:sz w:val="32"/>
          <w:szCs w:val="32"/>
        </w:rPr>
        <w:t>权纠纷案件的审理。如本案中，韶关市仅是被诉侵权商品的收货地，原、被告住所地均不在韶关市，被诉侵权产品集中地也不在韶关市，如果在韶关市中级人民法院审理，既不便于当事人参与诉讼，也不利于法院进行调查取证。</w:t>
      </w:r>
    </w:p>
    <w:p w:rsidR="00CF72AB" w:rsidRDefault="00CF72AB" w:rsidP="00E857EA">
      <w:pPr>
        <w:adjustRightInd w:val="0"/>
        <w:spacing w:line="520" w:lineRule="exact"/>
        <w:ind w:right="641" w:firstLineChars="200" w:firstLine="640"/>
        <w:rPr>
          <w:rFonts w:ascii="仿宋" w:eastAsia="仿宋" w:hAnsi="仿宋"/>
          <w:color w:val="000000"/>
          <w:sz w:val="32"/>
          <w:szCs w:val="32"/>
        </w:rPr>
      </w:pPr>
      <w:r w:rsidRPr="00420641">
        <w:rPr>
          <w:rFonts w:ascii="仿宋" w:eastAsia="仿宋" w:hAnsi="仿宋" w:hint="eastAsia"/>
          <w:color w:val="000000"/>
          <w:sz w:val="32"/>
          <w:szCs w:val="32"/>
        </w:rPr>
        <w:t>因此，在此类商标侵权纠纷案件中，商标权利人在起诉时应当选择在被告侵权行为的实施地、被告住所地或者侵权商品的储藏地或者查封扣押地进行诉讼，避免管辖问题，节约司法成本，提高诉讼效率，从而更有效地打击商标侵权行为，保护自身合法权益。</w:t>
      </w:r>
    </w:p>
    <w:p w:rsidR="00CF72AB" w:rsidRDefault="00CF72AB" w:rsidP="00E857EA">
      <w:pPr>
        <w:adjustRightInd w:val="0"/>
        <w:spacing w:line="520" w:lineRule="exact"/>
        <w:ind w:right="641" w:firstLineChars="200" w:firstLine="640"/>
        <w:rPr>
          <w:rFonts w:ascii="仿宋" w:eastAsia="仿宋" w:hAnsi="仿宋"/>
          <w:color w:val="000000"/>
          <w:sz w:val="32"/>
          <w:szCs w:val="32"/>
        </w:rPr>
      </w:pPr>
    </w:p>
    <w:p w:rsidR="00CF72AB" w:rsidRDefault="00CF72AB" w:rsidP="00BD4976">
      <w:pPr>
        <w:adjustRightInd w:val="0"/>
        <w:spacing w:line="520" w:lineRule="exact"/>
        <w:ind w:right="641" w:firstLineChars="200" w:firstLine="640"/>
        <w:jc w:val="right"/>
        <w:rPr>
          <w:rFonts w:ascii="仿宋" w:eastAsia="仿宋" w:hAnsi="仿宋"/>
          <w:color w:val="000000"/>
          <w:sz w:val="32"/>
          <w:szCs w:val="32"/>
        </w:rPr>
      </w:pPr>
      <w:r>
        <w:rPr>
          <w:rFonts w:ascii="仿宋" w:eastAsia="仿宋" w:hAnsi="仿宋" w:hint="eastAsia"/>
          <w:color w:val="000000"/>
          <w:sz w:val="32"/>
          <w:szCs w:val="32"/>
        </w:rPr>
        <w:t>撰稿人</w:t>
      </w:r>
      <w:r>
        <w:rPr>
          <w:rFonts w:ascii="仿宋" w:eastAsia="仿宋" w:hAnsi="仿宋"/>
          <w:color w:val="000000"/>
          <w:sz w:val="32"/>
          <w:szCs w:val="32"/>
        </w:rPr>
        <w:t>/</w:t>
      </w:r>
      <w:r>
        <w:rPr>
          <w:rFonts w:ascii="仿宋" w:eastAsia="仿宋" w:hAnsi="仿宋" w:hint="eastAsia"/>
          <w:color w:val="000000"/>
          <w:sz w:val="32"/>
          <w:szCs w:val="32"/>
        </w:rPr>
        <w:t>李璇、张细英</w:t>
      </w:r>
      <w:r w:rsidRPr="00420641">
        <w:rPr>
          <w:rFonts w:ascii="仿宋" w:eastAsia="仿宋" w:hAnsi="仿宋"/>
          <w:color w:val="000000"/>
          <w:sz w:val="32"/>
          <w:szCs w:val="32"/>
        </w:rPr>
        <w:br/>
      </w:r>
      <w:r w:rsidRPr="00420641">
        <w:rPr>
          <w:rFonts w:ascii="仿宋" w:eastAsia="仿宋" w:hAnsi="仿宋" w:hint="eastAsia"/>
          <w:color w:val="000000"/>
          <w:sz w:val="32"/>
          <w:szCs w:val="32"/>
        </w:rPr>
        <w:t xml:space="preserve">　　</w:t>
      </w: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Default="00E857EA" w:rsidP="00BD4976">
      <w:pPr>
        <w:adjustRightInd w:val="0"/>
        <w:spacing w:line="520" w:lineRule="exact"/>
        <w:ind w:right="641" w:firstLineChars="200" w:firstLine="640"/>
        <w:jc w:val="right"/>
        <w:rPr>
          <w:rFonts w:ascii="仿宋" w:eastAsia="仿宋" w:hAnsi="仿宋"/>
          <w:color w:val="000000"/>
          <w:sz w:val="32"/>
          <w:szCs w:val="32"/>
        </w:rPr>
      </w:pPr>
    </w:p>
    <w:p w:rsidR="00E857EA" w:rsidRPr="00862ED2" w:rsidRDefault="00E857EA" w:rsidP="00E857EA">
      <w:pPr>
        <w:jc w:val="center"/>
        <w:rPr>
          <w:rFonts w:ascii="仿宋_GB2312" w:eastAsia="仿宋_GB2312" w:hAnsi="宋体"/>
          <w:sz w:val="32"/>
          <w:szCs w:val="32"/>
        </w:rPr>
      </w:pPr>
      <w:bookmarkStart w:id="0" w:name="_GoBack"/>
      <w:bookmarkEnd w:id="0"/>
    </w:p>
    <w:sectPr w:rsidR="00E857EA" w:rsidRPr="00862ED2" w:rsidSect="00DA4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_GB2312"/>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DCA24A9"/>
    <w:rsid w:val="00010C77"/>
    <w:rsid w:val="00093C1A"/>
    <w:rsid w:val="00115336"/>
    <w:rsid w:val="001405F4"/>
    <w:rsid w:val="001F4740"/>
    <w:rsid w:val="002B2D22"/>
    <w:rsid w:val="0033144D"/>
    <w:rsid w:val="00420641"/>
    <w:rsid w:val="004946B5"/>
    <w:rsid w:val="004D6C97"/>
    <w:rsid w:val="00693061"/>
    <w:rsid w:val="00771876"/>
    <w:rsid w:val="00862ED2"/>
    <w:rsid w:val="009D034B"/>
    <w:rsid w:val="009D45DB"/>
    <w:rsid w:val="00B046AE"/>
    <w:rsid w:val="00B35528"/>
    <w:rsid w:val="00BA3D4C"/>
    <w:rsid w:val="00BD4976"/>
    <w:rsid w:val="00BF5DB3"/>
    <w:rsid w:val="00C973A7"/>
    <w:rsid w:val="00CA0668"/>
    <w:rsid w:val="00CF72AB"/>
    <w:rsid w:val="00DA43D6"/>
    <w:rsid w:val="00E37528"/>
    <w:rsid w:val="00E857EA"/>
    <w:rsid w:val="00F103E8"/>
    <w:rsid w:val="00F6262C"/>
    <w:rsid w:val="16423CF2"/>
    <w:rsid w:val="1EE55BEA"/>
    <w:rsid w:val="21472BB4"/>
    <w:rsid w:val="272E4F52"/>
    <w:rsid w:val="28FB2FFA"/>
    <w:rsid w:val="2DCA24A9"/>
    <w:rsid w:val="2DFA2315"/>
    <w:rsid w:val="2E196134"/>
    <w:rsid w:val="32FA61AF"/>
    <w:rsid w:val="35062F6E"/>
    <w:rsid w:val="484663EB"/>
    <w:rsid w:val="4DB16718"/>
    <w:rsid w:val="74D267E4"/>
    <w:rsid w:val="78C0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D6"/>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陈东阳</cp:lastModifiedBy>
  <cp:revision>7</cp:revision>
  <dcterms:created xsi:type="dcterms:W3CDTF">2017-10-29T01:36:00Z</dcterms:created>
  <dcterms:modified xsi:type="dcterms:W3CDTF">2017-12-20T07:17:00Z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